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4D" w:rsidRDefault="0020454D" w:rsidP="0020454D">
      <w:pPr>
        <w:tabs>
          <w:tab w:val="num" w:pos="720"/>
        </w:tabs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STREDNÁ EURÓPA</w:t>
      </w:r>
    </w:p>
    <w:p w:rsidR="0020454D" w:rsidRDefault="0020454D" w:rsidP="002045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Štáty: Nemecko, Poľsko (prímorské), Česko, Maďarsko (nížinaté), Slovensko, Švajčiarsko, Rakúsko, Lichtenštajnsko                                                                                                                               povrch  strednej Európy vypĺňajú nížiny (hlavne S a JV) i vysoké pohoria – </w:t>
      </w:r>
      <w:r>
        <w:rPr>
          <w:b/>
          <w:bCs/>
          <w:sz w:val="24"/>
          <w:szCs w:val="24"/>
        </w:rPr>
        <w:t>ALPY a KARPATY Podnebie -</w:t>
      </w:r>
      <w:r>
        <w:rPr>
          <w:bCs/>
          <w:sz w:val="24"/>
          <w:szCs w:val="24"/>
        </w:rPr>
        <w:t xml:space="preserve"> mierne podnebné pásmo, prechodná oblasť,  v severnej a západnej časti má väčší vplyv Atlantický oceán  v južnej a východnej časti má väčší vplyv Eurázijská pevnina</w:t>
      </w:r>
    </w:p>
    <w:bookmarkEnd w:id="0"/>
    <w:p w:rsidR="0020454D" w:rsidRDefault="0020454D" w:rsidP="0020454D">
      <w:pPr>
        <w:rPr>
          <w:bCs/>
        </w:rPr>
      </w:pPr>
      <w:r>
        <w:rPr>
          <w:b/>
          <w:bCs/>
        </w:rPr>
        <w:t>SLOVENSKÁ REPUBLIKA</w:t>
      </w:r>
      <w:r>
        <w:rPr>
          <w:bCs/>
        </w:rPr>
        <w:t xml:space="preserve"> (1.1.1993, 5,4 mil. obyvateľov, 49 035 km², 110 obyv./km²)                                                                - vnútrozemský štát, 5 susedov,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- </w:t>
      </w:r>
      <w:r>
        <w:rPr>
          <w:b/>
          <w:bCs/>
        </w:rPr>
        <w:t>povrch</w:t>
      </w:r>
      <w:r>
        <w:rPr>
          <w:bCs/>
        </w:rPr>
        <w:t xml:space="preserve">: Karpaty (Gerlachovský štít- 2655 </w:t>
      </w:r>
      <w:proofErr w:type="spellStart"/>
      <w:r>
        <w:rPr>
          <w:bCs/>
        </w:rPr>
        <w:t>mnm</w:t>
      </w:r>
      <w:proofErr w:type="spellEnd"/>
      <w:r>
        <w:rPr>
          <w:bCs/>
        </w:rPr>
        <w:t xml:space="preserve">.), 3 nížiny (Streda nad Bodrogom 94 </w:t>
      </w:r>
      <w:proofErr w:type="spellStart"/>
      <w:r>
        <w:rPr>
          <w:bCs/>
        </w:rPr>
        <w:t>mnm</w:t>
      </w:r>
      <w:proofErr w:type="spellEnd"/>
      <w:r>
        <w:rPr>
          <w:bCs/>
        </w:rPr>
        <w:t xml:space="preserve">.)                              -leží v </w:t>
      </w:r>
      <w:r>
        <w:rPr>
          <w:b/>
          <w:bCs/>
        </w:rPr>
        <w:t>miernom podnebnom pásme</w:t>
      </w:r>
      <w:r>
        <w:rPr>
          <w:bCs/>
        </w:rPr>
        <w:t xml:space="preserve">, v jeho prechodnom type                   </w:t>
      </w:r>
      <w:r>
        <w:rPr>
          <w:bCs/>
        </w:rPr>
        <w:tab/>
      </w:r>
      <w:r>
        <w:rPr>
          <w:bCs/>
        </w:rPr>
        <w:tab/>
        <w:t xml:space="preserve">                                     - </w:t>
      </w:r>
      <w:r>
        <w:rPr>
          <w:b/>
          <w:bCs/>
        </w:rPr>
        <w:t>hospodárstvo:</w:t>
      </w:r>
      <w:r>
        <w:rPr>
          <w:bCs/>
        </w:rPr>
        <w:t xml:space="preserve"> od roku 2004 sme členom </w:t>
      </w:r>
      <w:r>
        <w:rPr>
          <w:b/>
          <w:bCs/>
        </w:rPr>
        <w:t>Európskej únie, o</w:t>
      </w:r>
      <w:r>
        <w:rPr>
          <w:bCs/>
        </w:rPr>
        <w:t xml:space="preserve">d r. 2009 členom </w:t>
      </w:r>
      <w:r>
        <w:rPr>
          <w:b/>
          <w:bCs/>
        </w:rPr>
        <w:t xml:space="preserve">Eurozóny, </w:t>
      </w:r>
      <w:r>
        <w:rPr>
          <w:bCs/>
        </w:rPr>
        <w:t xml:space="preserve">najväčšie  príjmy - </w:t>
      </w:r>
      <w:proofErr w:type="spellStart"/>
      <w:r>
        <w:rPr>
          <w:bCs/>
        </w:rPr>
        <w:t>z</w:t>
      </w:r>
      <w:r>
        <w:rPr>
          <w:b/>
          <w:bCs/>
        </w:rPr>
        <w:t>výrobyáut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–  </w:t>
      </w:r>
      <w:r>
        <w:rPr>
          <w:b/>
          <w:bCs/>
        </w:rPr>
        <w:t>Volkswagen</w:t>
      </w:r>
      <w:r>
        <w:rPr>
          <w:bCs/>
        </w:rPr>
        <w:t xml:space="preserve"> Bratislava, PSA </w:t>
      </w:r>
      <w:proofErr w:type="spellStart"/>
      <w:r>
        <w:rPr>
          <w:b/>
          <w:bCs/>
        </w:rPr>
        <w:t>Peugeot</w:t>
      </w:r>
      <w:r>
        <w:rPr>
          <w:bCs/>
        </w:rPr>
        <w:t>-Citroën</w:t>
      </w:r>
      <w:proofErr w:type="spellEnd"/>
      <w:r>
        <w:rPr>
          <w:bCs/>
        </w:rPr>
        <w:t xml:space="preserve"> Trnava 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Kia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</w:rPr>
        <w:t>Žilina,</w:t>
      </w:r>
      <w:r>
        <w:rPr>
          <w:b/>
          <w:bCs/>
        </w:rPr>
        <w:t>Jaguár-Landrover</w:t>
      </w:r>
      <w:proofErr w:type="spellEnd"/>
      <w:r>
        <w:rPr>
          <w:bCs/>
        </w:rPr>
        <w:t xml:space="preserve">  Nitra veľký potenciál má  aj </w:t>
      </w:r>
      <w:r>
        <w:rPr>
          <w:b/>
          <w:bCs/>
        </w:rPr>
        <w:t xml:space="preserve">cestovný ruch                                                                                                      - národnosti:   Slováci (81%), Maďari    (8%), Rómovia (2%), Česi, Poliaci, </w:t>
      </w:r>
      <w:proofErr w:type="spellStart"/>
      <w:r>
        <w:rPr>
          <w:b/>
          <w:bCs/>
        </w:rPr>
        <w:t>Rusíni</w:t>
      </w:r>
      <w:proofErr w:type="spellEnd"/>
      <w:r>
        <w:rPr>
          <w:b/>
          <w:bCs/>
        </w:rPr>
        <w:t xml:space="preserve">    a iní                                                              - n</w:t>
      </w:r>
      <w:r>
        <w:rPr>
          <w:bCs/>
        </w:rPr>
        <w:t>ajväčšie mestá: Bratislava, Košice, Prešov</w:t>
      </w:r>
    </w:p>
    <w:p w:rsidR="00E40465" w:rsidRDefault="00E40465"/>
    <w:sectPr w:rsidR="00E40465" w:rsidSect="00E4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20454D"/>
    <w:rsid w:val="0020454D"/>
    <w:rsid w:val="00E4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5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2019-12-14T11:40:00Z</dcterms:created>
  <dcterms:modified xsi:type="dcterms:W3CDTF">2019-12-14T11:43:00Z</dcterms:modified>
</cp:coreProperties>
</file>